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color w:val="31849B" w:themeColor="accent5" w:themeShade="bf"/>
          <w:sz w:val="40"/>
          <w:szCs w:val="40"/>
        </w:rPr>
      </w:pPr>
      <w:r>
        <w:rPr>
          <w:rFonts w:cs="Times New Roman" w:ascii="Times New Roman" w:hAnsi="Times New Roman"/>
          <w:b/>
          <w:color w:val="31849B" w:themeColor="accent5" w:themeShade="bf"/>
          <w:sz w:val="40"/>
          <w:szCs w:val="40"/>
        </w:rPr>
        <w:t>"Поощрение школьника деньгами?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color w:val="31849B" w:themeColor="accent5" w:themeShade="bf"/>
          <w:sz w:val="40"/>
          <w:szCs w:val="40"/>
        </w:rPr>
      </w:pPr>
      <w:r>
        <w:rPr>
          <w:rFonts w:cs="Times New Roman" w:ascii="Times New Roman" w:hAnsi="Times New Roman"/>
          <w:b/>
          <w:color w:val="31849B" w:themeColor="accent5" w:themeShade="bf"/>
          <w:sz w:val="40"/>
          <w:szCs w:val="40"/>
        </w:rPr>
        <w:t>Стоит ли?"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810" w:before="0" w:after="0"/>
        <w:outlineLvl w:val="1"/>
        <w:rPr>
          <w:rFonts w:ascii="Manrope" w:hAnsi="Manrope" w:eastAsia="Times New Roman" w:cs="Times New Roman"/>
          <w:b/>
          <w:b/>
          <w:bCs/>
          <w:color w:val="3E3636"/>
          <w:sz w:val="36"/>
          <w:szCs w:val="36"/>
        </w:rPr>
      </w:pPr>
      <w:r>
        <w:rPr>
          <w:rFonts w:eastAsia="Times New Roman" w:cs="Times New Roman" w:ascii="Manrope" w:hAnsi="Manrope"/>
          <w:b/>
          <w:bCs/>
          <w:color w:val="3E3636"/>
          <w:sz w:val="36"/>
          <w:szCs w:val="36"/>
        </w:rPr>
        <w:t>Карманные деньги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Segoe UI" w:hAnsi="Segoe UI" w:cs="Segoe UI"/>
          <w:color w:val="3E3636"/>
          <w:sz w:val="27"/>
          <w:szCs w:val="27"/>
        </w:rPr>
      </w:pPr>
      <w:r>
        <w:rPr>
          <w:rFonts w:cs="Segoe UI" w:ascii="Segoe UI" w:hAnsi="Segoe UI"/>
          <w:color w:val="3E3636"/>
          <w:sz w:val="27"/>
          <w:szCs w:val="27"/>
        </w:rPr>
        <w:tab/>
        <w:t xml:space="preserve">В вопросе денежного поощрения детей </w:t>
      </w:r>
      <w:r>
        <w:rPr>
          <w:rFonts w:cs="Segoe UI" w:ascii="Segoe UI" w:hAnsi="Segoe UI"/>
          <w:b/>
          <w:color w:val="3E3636"/>
          <w:sz w:val="27"/>
          <w:szCs w:val="27"/>
        </w:rPr>
        <w:t>родители делятся на два лагеря</w:t>
      </w:r>
      <w:r>
        <w:rPr>
          <w:rFonts w:cs="Segoe UI" w:ascii="Segoe UI" w:hAnsi="Segoe UI"/>
          <w:color w:val="3E3636"/>
          <w:sz w:val="27"/>
          <w:szCs w:val="27"/>
        </w:rPr>
        <w:t>. Для кого-то неприемлема сама идея платить ребенку за хорошее поведение, помощь по дому и отличные оценки, а кто-то, наоборот, считает, что чем быстрее дети познакомятся с финансовыми отношениями на примере собственных карманных денег, тем лучше.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Segoe UI" w:hAnsi="Segoe UI" w:cs="Segoe UI"/>
          <w:color w:val="3E3636"/>
          <w:sz w:val="27"/>
          <w:szCs w:val="27"/>
        </w:rPr>
      </w:pPr>
      <w:r>
        <w:rPr>
          <w:rFonts w:cs="Segoe UI" w:ascii="Segoe UI" w:hAnsi="Segoe UI"/>
          <w:color w:val="3E3636"/>
          <w:sz w:val="27"/>
          <w:szCs w:val="27"/>
        </w:rPr>
        <w:tab/>
        <w:t>Тут нужно сделать оговорку: нельзя считать карманными деньгами «целевые» средства, которые выдаются ребенку на обед в школьном буфете или на оплату проезда в общественном транспорте, ведь он не может распоряжаться ими по собственному усмотрению.</w:t>
      </w:r>
    </w:p>
    <w:p>
      <w:pPr>
        <w:pStyle w:val="NormalWeb"/>
        <w:shd w:val="clear" w:color="auto" w:fill="FFFFFF"/>
        <w:spacing w:beforeAutospacing="0" w:before="0" w:afterAutospacing="0" w:after="360"/>
        <w:jc w:val="both"/>
        <w:rPr>
          <w:rFonts w:ascii="Segoe UI" w:hAnsi="Segoe UI" w:cs="Segoe UI"/>
          <w:color w:val="3E3636"/>
          <w:sz w:val="27"/>
          <w:szCs w:val="27"/>
        </w:rPr>
      </w:pPr>
      <w:r>
        <w:rPr>
          <w:rFonts w:cs="Segoe UI" w:ascii="Segoe UI" w:hAnsi="Segoe UI"/>
          <w:color w:val="3E3636"/>
          <w:sz w:val="27"/>
          <w:szCs w:val="27"/>
        </w:rPr>
        <w:tab/>
        <w:t>Для таких необходимых трат полезно завести ребенку отдельную карточку, на которую родители могут переводить нужную сумму, например, раз в неделю. Так у них будет больше возможностей для контроля за расходными операциями, а ребенок будет застрахован от потери наличных.</w:t>
      </w:r>
    </w:p>
    <w:p>
      <w:pPr>
        <w:pStyle w:val="NormalWeb"/>
        <w:shd w:val="clear" w:color="auto" w:fill="FFFFFF"/>
        <w:spacing w:beforeAutospacing="0" w:before="360" w:afterAutospacing="0" w:after="360"/>
        <w:jc w:val="center"/>
        <w:rPr>
          <w:rFonts w:ascii="Segoe UI" w:hAnsi="Segoe UI" w:cs="Segoe UI"/>
          <w:color w:val="3E3636"/>
          <w:sz w:val="27"/>
          <w:szCs w:val="27"/>
        </w:rPr>
      </w:pPr>
      <w:r>
        <w:rPr/>
        <mc:AlternateContent>
          <mc:Choice Requires="wps">
            <w:drawing>
              <wp:inline distT="0" distB="0" distL="0" distR="0">
                <wp:extent cx="3115310" cy="2324735"/>
                <wp:effectExtent l="19050" t="0" r="9525" b="0"/>
                <wp:docPr id="1" name="Picture 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"/>
                        <pic:cNvPicPr/>
                      </pic:nvPicPr>
                      <pic:blipFill>
                        <a:blip r:embed="rId2"/>
                        <a:srcRect l="23313" t="40161" r="60793" b="38761"/>
                        <a:stretch/>
                      </pic:blipFill>
                      <pic:spPr>
                        <a:xfrm>
                          <a:off x="0" y="0"/>
                          <a:ext cx="3114720" cy="23241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Picture 4" stroked="f" style="position:absolute;margin-left:0pt;margin-top:-183.05pt;width:245.2pt;height:182.95pt;mso-position-vertical:top" type="shapetype_75">
                <v:imagedata r:id="rId2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Web"/>
        <w:shd w:val="clear" w:color="auto" w:fill="FFFFFF"/>
        <w:spacing w:beforeAutospacing="0" w:before="360" w:afterAutospacing="0" w:after="360"/>
        <w:jc w:val="both"/>
        <w:rPr>
          <w:rFonts w:ascii="Segoe UI" w:hAnsi="Segoe UI" w:cs="Segoe UI"/>
          <w:color w:val="3E3636"/>
          <w:sz w:val="27"/>
          <w:szCs w:val="27"/>
        </w:rPr>
      </w:pPr>
      <w:r>
        <w:rPr>
          <w:rFonts w:cs="Segoe UI" w:ascii="Segoe UI" w:hAnsi="Segoe UI"/>
          <w:b/>
          <w:color w:val="3E3636"/>
          <w:sz w:val="27"/>
          <w:szCs w:val="27"/>
        </w:rPr>
        <w:t>Карманные деньги</w:t>
      </w:r>
      <w:r>
        <w:rPr>
          <w:rFonts w:cs="Segoe UI" w:ascii="Segoe UI" w:hAnsi="Segoe UI"/>
          <w:color w:val="3E3636"/>
          <w:sz w:val="27"/>
          <w:szCs w:val="27"/>
        </w:rPr>
        <w:t> — это определенная сумма на личные расходы ребенка, ее размер зависит от его возраста и дохода семьи. Она не должна быть слишком большой или, наоборот, маленькой. Для этого нужно представлять себе примерные траты школьника (поход в кино или в кафе с друзьями), и рассчитывать количество денег таким образом, чтобы он не чувствовал себя на фоне других сверстников ни слишком богатым, ни чересчур ограниченным в средствах. Выдавать карманные деньги можно уже с 8–9 лет.</w:t>
      </w:r>
    </w:p>
    <w:p>
      <w:pPr>
        <w:pStyle w:val="NormalWeb"/>
        <w:shd w:val="clear" w:color="auto" w:fill="FFFFFF"/>
        <w:spacing w:beforeAutospacing="0" w:before="360" w:afterAutospacing="0" w:after="0"/>
        <w:jc w:val="both"/>
        <w:rPr>
          <w:rFonts w:ascii="Segoe UI" w:hAnsi="Segoe UI" w:cs="Segoe UI"/>
          <w:color w:val="3E3636"/>
          <w:sz w:val="27"/>
          <w:szCs w:val="27"/>
        </w:rPr>
      </w:pPr>
      <w:r>
        <w:rPr>
          <w:rFonts w:cs="Segoe UI" w:ascii="Segoe UI" w:hAnsi="Segoe UI"/>
          <w:color w:val="3E3636"/>
          <w:sz w:val="27"/>
          <w:szCs w:val="27"/>
        </w:rPr>
        <w:tab/>
        <w:t xml:space="preserve">Имеет смысл </w:t>
      </w:r>
      <w:r>
        <w:rPr>
          <w:rFonts w:cs="Segoe UI" w:ascii="Segoe UI" w:hAnsi="Segoe UI"/>
          <w:b/>
          <w:color w:val="3E3636"/>
          <w:sz w:val="27"/>
          <w:szCs w:val="27"/>
        </w:rPr>
        <w:t>договориться об определенной сумме</w:t>
      </w:r>
      <w:r>
        <w:rPr>
          <w:rFonts w:cs="Segoe UI" w:ascii="Segoe UI" w:hAnsi="Segoe UI"/>
          <w:color w:val="3E3636"/>
          <w:sz w:val="27"/>
          <w:szCs w:val="27"/>
        </w:rPr>
        <w:t xml:space="preserve"> и выдавать ее раз в неделю или в месяц. Регулярность и предсказуемость постепенно научат ребенка планировать бюджет и рационально подходить к расходам.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Segoe UI" w:hAnsi="Segoe UI" w:cs="Segoe UI"/>
          <w:color w:val="3E3636"/>
          <w:sz w:val="27"/>
          <w:szCs w:val="27"/>
        </w:rPr>
      </w:pPr>
      <w:r>
        <w:rPr>
          <w:rFonts w:cs="Segoe UI" w:ascii="Segoe UI" w:hAnsi="Segoe UI"/>
          <w:color w:val="3E3636"/>
          <w:sz w:val="27"/>
          <w:szCs w:val="27"/>
        </w:rPr>
        <w:tab/>
        <w:t>При этом карманные деньги не инструмент для поощрения или наказания. Сумма обговаривается один раз и остается неизменной независимо от поведения ребенка и настроения родителей.</w:t>
      </w:r>
    </w:p>
    <w:p>
      <w:pPr>
        <w:pStyle w:val="NormalWeb"/>
        <w:shd w:val="clear" w:color="auto" w:fill="FFFFFF"/>
        <w:spacing w:beforeAutospacing="0" w:before="0" w:afterAutospacing="0" w:after="360"/>
        <w:jc w:val="both"/>
        <w:rPr>
          <w:rFonts w:ascii="Segoe UI" w:hAnsi="Segoe UI" w:cs="Segoe UI"/>
          <w:color w:val="3E3636"/>
          <w:sz w:val="27"/>
          <w:szCs w:val="27"/>
        </w:rPr>
      </w:pPr>
      <w:r>
        <w:rPr>
          <w:rFonts w:cs="Segoe UI" w:ascii="Segoe UI" w:hAnsi="Segoe UI"/>
          <w:color w:val="3E3636"/>
          <w:sz w:val="27"/>
          <w:szCs w:val="27"/>
        </w:rPr>
        <w:tab/>
        <w:t xml:space="preserve">В некоторых семьях предпочитают выдавать деньги на карманные расходы </w:t>
      </w:r>
      <w:r>
        <w:rPr>
          <w:rFonts w:cs="Segoe UI" w:ascii="Segoe UI" w:hAnsi="Segoe UI"/>
          <w:b/>
          <w:color w:val="3E3636"/>
          <w:sz w:val="27"/>
          <w:szCs w:val="27"/>
        </w:rPr>
        <w:t>по просьбе подростка</w:t>
      </w:r>
      <w:r>
        <w:rPr>
          <w:rFonts w:cs="Segoe UI" w:ascii="Segoe UI" w:hAnsi="Segoe UI"/>
          <w:color w:val="3E3636"/>
          <w:sz w:val="27"/>
          <w:szCs w:val="27"/>
        </w:rPr>
        <w:t>. У такого способа финансирования несколько минусов. Каждый раз взрослым приходится принимать решение, давать или не давать деньги. Ребенок при этом лишается возможности самостоятельно планировать расходы. А если средства к тому же выдаются сразу по требованию, у него может сложиться впечатление о неограниченности семейного бюджета.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810" w:before="0" w:after="0"/>
        <w:outlineLvl w:val="1"/>
        <w:rPr>
          <w:rFonts w:ascii="Manrope" w:hAnsi="Manrope" w:eastAsia="Times New Roman" w:cs="Times New Roman"/>
          <w:b/>
          <w:b/>
          <w:bCs/>
          <w:color w:val="3E3636"/>
          <w:sz w:val="36"/>
          <w:szCs w:val="36"/>
        </w:rPr>
      </w:pPr>
      <w:r>
        <w:rPr>
          <w:rFonts w:eastAsia="Times New Roman" w:cs="Times New Roman" w:ascii="Manrope" w:hAnsi="Manrope"/>
          <w:b/>
          <w:bCs/>
          <w:color w:val="3E3636"/>
          <w:sz w:val="36"/>
          <w:szCs w:val="36"/>
        </w:rPr>
        <w:t>Платить ли ребенку за учебу и работу по дому?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Segoe UI" w:hAnsi="Segoe UI" w:eastAsia="Times New Roman" w:cs="Segoe UI"/>
          <w:color w:val="3E3636"/>
          <w:sz w:val="27"/>
          <w:szCs w:val="27"/>
        </w:rPr>
      </w:pPr>
      <w:r>
        <w:rPr>
          <w:rFonts w:eastAsia="Times New Roman" w:cs="Segoe UI" w:ascii="Segoe UI" w:hAnsi="Segoe UI"/>
          <w:color w:val="3E3636"/>
          <w:sz w:val="27"/>
          <w:szCs w:val="27"/>
        </w:rPr>
        <w:tab/>
        <w:t>Если родители платят за хорошие оценки, то они дают ребенку повод думать, что учеба нужна им больше, чем ему самому, — а это не так. При таком подходе у школьника может сформироваться внешняя мотивация зарабатывать на оценках. А внутренняя потребность учиться, природная любознательность и стремление развиваться постепенно отойдут на второй план. К тому же возникает риск, что подросток в случае обиды на родителей может начать мстить им плохими оценками.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Segoe UI" w:hAnsi="Segoe UI" w:eastAsia="Times New Roman" w:cs="Segoe UI"/>
          <w:color w:val="3E3636"/>
          <w:sz w:val="27"/>
          <w:szCs w:val="27"/>
        </w:rPr>
      </w:pPr>
      <w:r>
        <w:rPr>
          <w:rFonts w:eastAsia="Times New Roman" w:cs="Segoe UI" w:ascii="Segoe UI" w:hAnsi="Segoe UI"/>
          <w:color w:val="3E3636"/>
          <w:sz w:val="27"/>
          <w:szCs w:val="27"/>
        </w:rPr>
        <w:tab/>
        <w:t>Схожим образом обстоят дела с работой по дому. Получая за нее деньги, ребенок не ощущает чувства общности семьи и понимания, что домашние обязанности — это обязанности всех членов семьи, а не способ заработка.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Segoe UI" w:hAnsi="Segoe UI" w:eastAsia="Times New Roman" w:cs="Segoe UI"/>
          <w:color w:val="3E3636"/>
          <w:sz w:val="27"/>
          <w:szCs w:val="27"/>
        </w:rPr>
      </w:pPr>
      <w:r>
        <w:rPr>
          <w:rFonts w:eastAsia="Times New Roman" w:cs="Segoe UI" w:ascii="Segoe UI" w:hAnsi="Segoe UI"/>
          <w:color w:val="3E3636"/>
          <w:sz w:val="27"/>
          <w:szCs w:val="27"/>
        </w:rPr>
        <w:tab/>
        <w:t>Имеет смысл поощрять школьника деньгами за те или иные достижения: например, если он выиграл олимпиаду или хорошо выступил в постановке школьного театра, уместно предложить ему на выбор подарок или его денежный эквивалент, которым можно распорядиться по своему усмотрению.</w:t>
      </w:r>
    </w:p>
    <w:p>
      <w:pPr>
        <w:pStyle w:val="Normal"/>
        <w:shd w:val="clear" w:color="auto" w:fill="FFFFFF"/>
        <w:spacing w:lineRule="auto" w:line="240" w:before="0" w:after="360"/>
        <w:jc w:val="both"/>
        <w:rPr>
          <w:rFonts w:ascii="Segoe UI" w:hAnsi="Segoe UI" w:eastAsia="Times New Roman" w:cs="Segoe UI"/>
          <w:color w:val="3E3636"/>
          <w:sz w:val="27"/>
          <w:szCs w:val="27"/>
        </w:rPr>
      </w:pPr>
      <w:r>
        <w:rPr>
          <w:rFonts w:eastAsia="Times New Roman" w:cs="Segoe UI" w:ascii="Segoe UI" w:hAnsi="Segoe UI"/>
          <w:color w:val="3E3636"/>
          <w:sz w:val="27"/>
          <w:szCs w:val="27"/>
        </w:rPr>
        <w:tab/>
        <w:t>Похожего поощрения заслуживают помощь в постройке летнего домика на даче или капитальная уборка в гараже — дела, также выходящие за рамки привычных обязанностей. В таком случае основной мотивацией становятся не деньги и подарки, а именно родительская похвала и признание усилий и успехов ребенка.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0"/>
        <w:outlineLvl w:val="1"/>
        <w:rPr>
          <w:rFonts w:ascii="Manrope" w:hAnsi="Manrope" w:eastAsia="Times New Roman" w:cs="Times New Roman"/>
          <w:b/>
          <w:b/>
          <w:bCs/>
          <w:color w:val="3E3636"/>
          <w:sz w:val="36"/>
          <w:szCs w:val="36"/>
        </w:rPr>
      </w:pPr>
      <w:r>
        <w:rPr>
          <w:rFonts w:eastAsia="Times New Roman" w:cs="Times New Roman" w:ascii="Manrope" w:hAnsi="Manrope"/>
          <w:b/>
          <w:bCs/>
          <w:color w:val="3E3636"/>
          <w:sz w:val="36"/>
          <w:szCs w:val="36"/>
        </w:rPr>
        <w:t>Не только карманные: как еще воспитать финансовую ответственность</w:t>
      </w:r>
    </w:p>
    <w:p>
      <w:pPr>
        <w:pStyle w:val="NormalWeb"/>
        <w:shd w:val="clear" w:color="auto" w:fill="FFFFFF"/>
        <w:spacing w:beforeAutospacing="0" w:before="360" w:afterAutospacing="0" w:after="0"/>
        <w:jc w:val="both"/>
        <w:rPr>
          <w:rFonts w:ascii="Segoe UI" w:hAnsi="Segoe UI" w:cs="Segoe UI"/>
          <w:color w:val="3E3636"/>
          <w:sz w:val="27"/>
          <w:szCs w:val="27"/>
        </w:rPr>
      </w:pPr>
      <w:r>
        <w:rPr>
          <w:rFonts w:cs="Segoe UI" w:ascii="Segoe UI" w:hAnsi="Segoe UI"/>
          <w:color w:val="3E3636"/>
          <w:sz w:val="27"/>
          <w:szCs w:val="27"/>
        </w:rPr>
        <w:tab/>
        <w:t>Чтобы ребенок понимал, что родительский кошелек не бездонный колодец, с 10–11 лет посвящайте его в семейный бюджет. Рассказывайте об обязательных расходах и о том, сколько денег остается после этого. Обсуждайте с ним крупные покупки, показывайте движение денег в семье.</w:t>
      </w:r>
    </w:p>
    <w:p>
      <w:pPr>
        <w:pStyle w:val="NormalWeb"/>
        <w:shd w:val="clear" w:color="auto" w:fill="FFFFFF"/>
        <w:spacing w:beforeAutospacing="0" w:before="0" w:afterAutospacing="0" w:after="360"/>
        <w:jc w:val="both"/>
        <w:rPr>
          <w:rFonts w:ascii="Segoe UI" w:hAnsi="Segoe UI" w:cs="Segoe UI"/>
          <w:color w:val="3E3636"/>
          <w:sz w:val="27"/>
          <w:szCs w:val="27"/>
        </w:rPr>
      </w:pPr>
      <w:r>
        <w:rPr>
          <w:rFonts w:cs="Segoe UI" w:ascii="Segoe UI" w:hAnsi="Segoe UI"/>
          <w:color w:val="3E3636"/>
          <w:sz w:val="27"/>
          <w:szCs w:val="27"/>
        </w:rPr>
        <w:tab/>
        <w:t>Неплохим воспитательным моментом может стать ситуация, когда ребенок разрывается между двумя крупными покупками (например, велосипедом и телефоном). Обозначьте сумму, которую готовы выделить, и предложите самому сделать выбор. Таким образом формируется умение идти на компромиссы и договариваться о тратах.</w:t>
      </w:r>
    </w:p>
    <w:p>
      <w:pPr>
        <w:pStyle w:val="NormalWeb"/>
        <w:shd w:val="clear" w:color="auto" w:fill="FFFFFF"/>
        <w:spacing w:beforeAutospacing="0" w:before="0" w:afterAutospacing="0" w:after="0"/>
        <w:rPr/>
      </w:pPr>
      <w:r>
        <w:rPr>
          <w:rFonts w:cs="Segoe UI" w:ascii="Segoe UI" w:hAnsi="Segoe UI"/>
          <w:color w:val="3E3636"/>
          <w:sz w:val="27"/>
          <w:szCs w:val="27"/>
        </w:rPr>
        <w:t>Для старшеклассников новой ступенью финансовой грамотности может стать </w:t>
      </w:r>
      <w:hyperlink r:id="rId3">
        <w:r>
          <w:rPr>
            <w:rStyle w:val="Style14"/>
            <w:rFonts w:cs="Segoe UI" w:ascii="Segoe UI" w:hAnsi="Segoe UI"/>
            <w:color w:val="EC75A0"/>
            <w:sz w:val="27"/>
            <w:szCs w:val="27"/>
          </w:rPr>
          <w:t>первая работа</w:t>
        </w:r>
      </w:hyperlink>
      <w:r>
        <w:rPr>
          <w:rFonts w:cs="Segoe UI" w:ascii="Segoe UI" w:hAnsi="Segoe UI"/>
          <w:color w:val="3E3636"/>
          <w:sz w:val="27"/>
          <w:szCs w:val="27"/>
        </w:rPr>
        <w:t xml:space="preserve">. </w:t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Fonts w:ascii="Segoe UI" w:hAnsi="Segoe UI" w:cs="Segoe UI"/>
          <w:color w:val="3E3636"/>
          <w:sz w:val="27"/>
          <w:szCs w:val="27"/>
        </w:rPr>
      </w:pPr>
      <w:r>
        <w:rPr/>
        <mc:AlternateContent>
          <mc:Choice Requires="wps">
            <w:drawing>
              <wp:inline distT="0" distB="0" distL="0" distR="0">
                <wp:extent cx="3820160" cy="2581910"/>
                <wp:effectExtent l="19050" t="0" r="9525" b="0"/>
                <wp:docPr id="2" name="Picture 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"/>
                        <pic:cNvPicPr/>
                      </pic:nvPicPr>
                      <pic:blipFill>
                        <a:blip r:embed="rId4"/>
                        <a:srcRect l="20785" t="38243" r="58539" b="36920"/>
                        <a:stretch/>
                      </pic:blipFill>
                      <pic:spPr>
                        <a:xfrm>
                          <a:off x="0" y="0"/>
                          <a:ext cx="3819600" cy="2581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1" stroked="f" style="position:absolute;margin-left:0pt;margin-top:-203.3pt;width:300.7pt;height:203.2pt;mso-position-vertical:top" type="shapetype_75">
                <v:imagedata r:id="rId4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Segoe UI" w:hAnsi="Segoe UI" w:cs="Segoe UI"/>
          <w:color w:val="3E3636"/>
          <w:sz w:val="27"/>
          <w:szCs w:val="27"/>
        </w:rPr>
      </w:pPr>
      <w:r>
        <w:rPr>
          <w:rFonts w:cs="Segoe UI" w:ascii="Segoe UI" w:hAnsi="Segoe UI"/>
          <w:color w:val="3E3636"/>
          <w:sz w:val="27"/>
          <w:szCs w:val="27"/>
        </w:rPr>
        <w:tab/>
        <w:t>Возможность заработать позволяет подростку не только иметь собственные деньги и распоряжаться ими. Она помогает прочувствовать ценность времени и труда в жизни человека, учит спокойнее относиться к деньгам и лучше представлять себе экономические процессы.</w:t>
      </w:r>
    </w:p>
    <w:p>
      <w:pPr>
        <w:pStyle w:val="NormalWeb"/>
        <w:shd w:val="clear" w:color="auto" w:fill="FFFFFF"/>
        <w:spacing w:beforeAutospacing="0" w:before="360" w:afterAutospacing="0" w:after="360"/>
        <w:jc w:val="both"/>
        <w:rPr>
          <w:rFonts w:ascii="Segoe UI" w:hAnsi="Segoe UI" w:cs="Segoe UI"/>
          <w:color w:val="3E3636"/>
          <w:sz w:val="27"/>
          <w:szCs w:val="27"/>
        </w:rPr>
      </w:pPr>
      <w:r>
        <w:rPr>
          <w:rFonts w:cs="Segoe UI" w:ascii="Segoe UI" w:hAnsi="Segoe UI"/>
          <w:color w:val="3E3636"/>
          <w:sz w:val="27"/>
          <w:szCs w:val="27"/>
        </w:rPr>
        <w:tab/>
        <w:t>Важно научить своих детей советоваться с вами, если они решились на дорогую покупку. Даже если очевидно, что ребенок заблуждается и покупка его разочарует, вы можете попытаться убедить или отговорить его, но окончательный выбор остается за ним. Смиритесь с потерями и нерациональными расходами на первом этапе, ведь финансовые неудачи — это тоже часть науки управления деньгами.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0"/>
        <w:outlineLvl w:val="1"/>
        <w:rPr>
          <w:rFonts w:ascii="Manrope" w:hAnsi="Manrope" w:eastAsia="Times New Roman" w:cs="Times New Roman"/>
          <w:b/>
          <w:b/>
          <w:bCs/>
          <w:color w:val="3E3636"/>
          <w:sz w:val="36"/>
          <w:szCs w:val="36"/>
        </w:rPr>
      </w:pPr>
      <w:r>
        <w:rPr>
          <w:rFonts w:eastAsia="Times New Roman" w:cs="Times New Roman" w:ascii="Manrope" w:hAnsi="Manrope"/>
          <w:b/>
          <w:bCs/>
          <w:color w:val="3E3636"/>
          <w:sz w:val="36"/>
          <w:szCs w:val="36"/>
        </w:rPr>
        <w:t>Можно ли платить ребёнку за учёбу: за и против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Arial" w:hAnsi="Arial" w:cs="Arial"/>
          <w:color w:val="000000"/>
        </w:rPr>
      </w:pPr>
      <w:r>
        <w:rPr>
          <w:rStyle w:val="Style15"/>
          <w:rFonts w:cs="Arial" w:ascii="Arial" w:hAnsi="Arial"/>
          <w:color w:val="000000"/>
        </w:rPr>
        <w:t>Разбираемся, насколько этично поощрять детей материально, когда речь идёт об образовании. Два полярных взгляда на вопрос.</w:t>
      </w:r>
    </w:p>
    <w:p>
      <w:pPr>
        <w:pStyle w:val="Normal"/>
        <w:rPr>
          <w:rFonts w:ascii="Times New Roman" w:hAnsi="Times New Roman" w:cs="Times New Roman"/>
          <w:color w:val="31849B" w:themeColor="accent5" w:themeShade="bf"/>
          <w:sz w:val="40"/>
          <w:szCs w:val="40"/>
          <w:u w:val="single"/>
        </w:rPr>
      </w:pPr>
      <w:r>
        <w:rPr>
          <w:rFonts w:cs="Times New Roman" w:ascii="Times New Roman" w:hAnsi="Times New Roman"/>
          <w:color w:val="31849B" w:themeColor="accent5" w:themeShade="bf"/>
          <w:sz w:val="40"/>
          <w:szCs w:val="40"/>
          <w:u w:val="single"/>
        </w:rPr>
        <w:t>https://externat.foxford.ru/polezno-znat/mozhno-li-platit-rebyonku-za-uchyobu</w:t>
      </w:r>
    </w:p>
    <w:p>
      <w:pPr>
        <w:pStyle w:val="Normal"/>
        <w:rPr>
          <w:rFonts w:ascii="Times New Roman" w:hAnsi="Times New Roman" w:cs="Times New Roman"/>
          <w:sz w:val="40"/>
          <w:szCs w:val="40"/>
        </w:rPr>
      </w:pPr>
      <w:r>
        <w:rPr/>
        <w:drawing>
          <wp:inline distT="0" distB="0" distL="19050" distR="0">
            <wp:extent cx="3048000" cy="965200"/>
            <wp:effectExtent l="0" t="0" r="0" b="0"/>
            <wp:docPr id="3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8600" t="8832" r="71787" b="85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rPr/>
      </w:pPr>
      <w:r>
        <w:rPr/>
      </w:r>
    </w:p>
    <w:sectPr>
      <w:type w:val="nextPage"/>
      <w:pgSz w:w="11906" w:h="16838"/>
      <w:pgMar w:left="1418" w:right="1134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Courier New">
    <w:charset w:val="cc"/>
    <w:family w:val="roman"/>
    <w:pitch w:val="variable"/>
  </w:font>
  <w:font w:name="Tahoma">
    <w:charset w:val="cc"/>
    <w:family w:val="roman"/>
    <w:pitch w:val="variable"/>
  </w:font>
  <w:font w:name="Segoe U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Manrope">
    <w:charset w:val="cc"/>
    <w:family w:val="roman"/>
    <w:pitch w:val="variable"/>
  </w:font>
  <w:font w:name="Arial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HTML Preformatted" w:uiPriority="0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363046"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paragraph" w:styleId="2">
    <w:name w:val="Heading 2"/>
    <w:basedOn w:val="Normal"/>
    <w:link w:val="20"/>
    <w:uiPriority w:val="9"/>
    <w:qFormat/>
    <w:rsid w:val="00645ae8"/>
    <w:pPr>
      <w:spacing w:lineRule="auto" w:line="240" w:beforeAutospacing="1" w:afterAutospacing="1"/>
      <w:outlineLvl w:val="1"/>
    </w:pPr>
    <w:rPr>
      <w:rFonts w:ascii="Times New Roman" w:hAnsi="Times New Roman" w:eastAsia="Times New Roman" w:cs="Times New Roman"/>
      <w:b/>
      <w:bCs/>
      <w:sz w:val="36"/>
      <w:szCs w:val="3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TML" w:customStyle="1">
    <w:name w:val="Стандартный HTML Знак"/>
    <w:basedOn w:val="DefaultParagraphFont"/>
    <w:link w:val="HTML"/>
    <w:qFormat/>
    <w:rsid w:val="00dd78fb"/>
    <w:rPr>
      <w:rFonts w:ascii="Courier New" w:hAnsi="Courier New" w:eastAsia="Times New Roman" w:cs="Courier New"/>
      <w:sz w:val="20"/>
      <w:szCs w:val="20"/>
    </w:rPr>
  </w:style>
  <w:style w:type="character" w:styleId="Style13" w:customStyle="1">
    <w:name w:val="Текст выноски Знак"/>
    <w:basedOn w:val="DefaultParagraphFont"/>
    <w:link w:val="a4"/>
    <w:uiPriority w:val="99"/>
    <w:semiHidden/>
    <w:qFormat/>
    <w:rsid w:val="00445c85"/>
    <w:rPr>
      <w:rFonts w:ascii="Tahoma" w:hAnsi="Tahoma" w:cs="Tahoma"/>
      <w:sz w:val="16"/>
      <w:szCs w:val="16"/>
    </w:rPr>
  </w:style>
  <w:style w:type="character" w:styleId="21" w:customStyle="1">
    <w:name w:val="Заголовок 2 Знак"/>
    <w:basedOn w:val="DefaultParagraphFont"/>
    <w:link w:val="2"/>
    <w:uiPriority w:val="9"/>
    <w:qFormat/>
    <w:rsid w:val="00645ae8"/>
    <w:rPr>
      <w:rFonts w:ascii="Times New Roman" w:hAnsi="Times New Roman" w:eastAsia="Times New Roman" w:cs="Times New Roman"/>
      <w:b/>
      <w:bCs/>
      <w:sz w:val="36"/>
      <w:szCs w:val="36"/>
    </w:rPr>
  </w:style>
  <w:style w:type="character" w:styleId="Style14">
    <w:name w:val="Интернет-ссылка"/>
    <w:basedOn w:val="DefaultParagraphFont"/>
    <w:uiPriority w:val="99"/>
    <w:semiHidden/>
    <w:unhideWhenUsed/>
    <w:rsid w:val="00645ae8"/>
    <w:rPr>
      <w:color w:val="0000FF"/>
      <w:u w:val="single"/>
    </w:rPr>
  </w:style>
  <w:style w:type="character" w:styleId="Style15">
    <w:name w:val="Выделение"/>
    <w:basedOn w:val="DefaultParagraphFont"/>
    <w:uiPriority w:val="20"/>
    <w:qFormat/>
    <w:rsid w:val="00c60a63"/>
    <w:rPr>
      <w:i/>
      <w:iCs/>
    </w:rPr>
  </w:style>
  <w:style w:type="character" w:styleId="ListLabel1">
    <w:name w:val="ListLabel 1"/>
    <w:qFormat/>
    <w:rPr>
      <w:rFonts w:ascii="Segoe UI" w:hAnsi="Segoe UI" w:cs="Segoe UI"/>
      <w:color w:val="EC75A0"/>
      <w:sz w:val="27"/>
      <w:szCs w:val="27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unhideWhenUsed/>
    <w:qFormat/>
    <w:rsid w:val="002f1069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HTMLPreformatted">
    <w:name w:val="HTML Preformatted"/>
    <w:basedOn w:val="Normal"/>
    <w:link w:val="HTML0"/>
    <w:qFormat/>
    <w:rsid w:val="00dd78fb"/>
    <w:pPr>
      <w:tabs>
        <w:tab w:val="clear" w:pos="708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pacing w:lineRule="auto" w:line="240" w:before="0" w:after="0"/>
    </w:pPr>
    <w:rPr>
      <w:rFonts w:ascii="Courier New" w:hAnsi="Courier New" w:eastAsia="Times New Roman" w:cs="Courier New"/>
      <w:sz w:val="20"/>
      <w:szCs w:val="20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445c8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xn--80aidamjr3akke.xn--p1ai/articles/pervye-dohody-gde-i-kak-mogut-zarabotat-podrostki" TargetMode="External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Application>LibreOffice/6.2.4.2$Windows_X86_64 LibreOffice_project/2412653d852ce75f65fbfa83fb7e7b669a126d64</Application>
  <Pages>2</Pages>
  <Words>705</Words>
  <Characters>4359</Characters>
  <CharactersWithSpaces>5058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2022-04-16T07:45:00Z</dcterms:created>
  <dc:creator>user</dc:creator>
  <dc:description/>
  <dc:language>ru-RU</dc:language>
  <cp:lastModifiedBy>user</cp:lastModifiedBy>
  <dcterms:modified xsi:type="dcterms:W3CDTF">2022-04-16T07:45:00Z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